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4B6E" w14:textId="376762FC" w:rsidR="00FA3060" w:rsidRPr="00CB4F1C" w:rsidRDefault="00FA3060" w:rsidP="005533B5">
      <w:pPr>
        <w:spacing w:after="0"/>
        <w:rPr>
          <w:rFonts w:asciiTheme="majorHAnsi" w:hAnsiTheme="majorHAnsi" w:cstheme="majorHAnsi"/>
          <w:sz w:val="28"/>
          <w:szCs w:val="28"/>
        </w:rPr>
      </w:pPr>
      <w:r w:rsidRPr="00CB4F1C">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3996C2EE" wp14:editId="136A367F">
                <wp:simplePos x="0" y="0"/>
                <wp:positionH relativeFrom="page">
                  <wp:posOffset>7729855</wp:posOffset>
                </wp:positionH>
                <wp:positionV relativeFrom="paragraph">
                  <wp:posOffset>252095</wp:posOffset>
                </wp:positionV>
                <wp:extent cx="0" cy="0"/>
                <wp:effectExtent l="5080" t="1071245" r="13970" b="10629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A4F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65pt,19.85pt" to="608.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" strokeweight=".25461mm">
                <w10:wrap anchorx="page"/>
              </v:line>
            </w:pict>
          </mc:Fallback>
        </mc:AlternateContent>
      </w:r>
      <w:r w:rsidRPr="00CB4F1C">
        <w:rPr>
          <w:rFonts w:asciiTheme="majorHAnsi" w:hAnsiTheme="majorHAnsi" w:cstheme="majorHAnsi"/>
          <w:noProof/>
          <w:sz w:val="28"/>
          <w:szCs w:val="28"/>
        </w:rPr>
        <mc:AlternateContent>
          <mc:Choice Requires="wps">
            <w:drawing>
              <wp:anchor distT="0" distB="0" distL="114300" distR="114300" simplePos="0" relativeHeight="251660288" behindDoc="0" locked="0" layoutInCell="1" allowOverlap="1" wp14:anchorId="67C0EC64" wp14:editId="7122CAAE">
                <wp:simplePos x="0" y="0"/>
                <wp:positionH relativeFrom="page">
                  <wp:posOffset>7738745</wp:posOffset>
                </wp:positionH>
                <wp:positionV relativeFrom="paragraph">
                  <wp:posOffset>2615565</wp:posOffset>
                </wp:positionV>
                <wp:extent cx="0" cy="0"/>
                <wp:effectExtent l="13970" t="2244090" r="5080" b="22485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C75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35pt,205.95pt" to="609.35pt,2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" strokeweight=".25461mm">
                <w10:wrap anchorx="page"/>
              </v:line>
            </w:pict>
          </mc:Fallback>
        </mc:AlternateContent>
      </w:r>
      <w:bookmarkStart w:id="0" w:name="_TOC_250002"/>
      <w:bookmarkEnd w:id="0"/>
      <w:r w:rsidRPr="00CB4F1C">
        <w:rPr>
          <w:rFonts w:asciiTheme="majorHAnsi" w:hAnsiTheme="majorHAnsi" w:cstheme="majorHAnsi"/>
          <w:sz w:val="28"/>
          <w:szCs w:val="28"/>
        </w:rPr>
        <w:t>TOWN OF ADDIS</w:t>
      </w:r>
    </w:p>
    <w:p w14:paraId="3484A955" w14:textId="66F9C54B" w:rsidR="00FA3060" w:rsidRDefault="00FA3060" w:rsidP="00FA3060">
      <w:pPr>
        <w:rPr>
          <w:rFonts w:asciiTheme="majorHAnsi" w:hAnsiTheme="majorHAnsi" w:cstheme="majorHAnsi"/>
          <w:b/>
          <w:bCs/>
          <w:sz w:val="32"/>
          <w:szCs w:val="32"/>
        </w:rPr>
      </w:pPr>
      <w:r w:rsidRPr="00CB4F1C">
        <w:rPr>
          <w:rFonts w:asciiTheme="majorHAnsi" w:hAnsiTheme="majorHAnsi" w:cstheme="majorHAnsi"/>
          <w:b/>
          <w:bCs/>
          <w:sz w:val="32"/>
          <w:szCs w:val="32"/>
        </w:rPr>
        <w:t>SEXUAL HARASSMENT POLICY</w:t>
      </w:r>
    </w:p>
    <w:p w14:paraId="4741E68E" w14:textId="77777777" w:rsidR="00CE27F5" w:rsidRPr="00CE27F5" w:rsidRDefault="00CE27F5" w:rsidP="00FA3060">
      <w:pPr>
        <w:rPr>
          <w:rFonts w:asciiTheme="majorHAnsi" w:hAnsiTheme="majorHAnsi" w:cstheme="majorHAnsi"/>
          <w:b/>
          <w:bCs/>
          <w:sz w:val="32"/>
          <w:szCs w:val="32"/>
        </w:rPr>
      </w:pPr>
    </w:p>
    <w:p w14:paraId="5EC5B4F6" w14:textId="388AEEBB" w:rsidR="008B1827"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t>This represents the organizational policy of the Town of Addis concerning sexual harassment</w:t>
      </w:r>
      <w:r w:rsidR="00CE27F5">
        <w:rPr>
          <w:rFonts w:asciiTheme="majorHAnsi" w:hAnsiTheme="majorHAnsi" w:cstheme="majorHAnsi"/>
          <w:sz w:val="24"/>
          <w:szCs w:val="24"/>
        </w:rPr>
        <w:t>.</w:t>
      </w:r>
      <w:r w:rsidRPr="00AF4200">
        <w:rPr>
          <w:rFonts w:asciiTheme="majorHAnsi" w:hAnsiTheme="majorHAnsi" w:cstheme="majorHAnsi"/>
          <w:sz w:val="24"/>
          <w:szCs w:val="24"/>
        </w:rPr>
        <w:t xml:space="preserve"> Any questions concerning the context or content of this policy should be </w:t>
      </w:r>
      <w:r w:rsidR="00CB4F1C" w:rsidRPr="00AF4200">
        <w:rPr>
          <w:rFonts w:asciiTheme="majorHAnsi" w:hAnsiTheme="majorHAnsi" w:cstheme="majorHAnsi"/>
          <w:sz w:val="24"/>
          <w:szCs w:val="24"/>
        </w:rPr>
        <w:t>discussed with your department</w:t>
      </w:r>
      <w:r w:rsidRPr="00AF4200">
        <w:rPr>
          <w:rFonts w:asciiTheme="majorHAnsi" w:hAnsiTheme="majorHAnsi" w:cstheme="majorHAnsi"/>
          <w:sz w:val="24"/>
          <w:szCs w:val="24"/>
        </w:rPr>
        <w:t xml:space="preserve"> head or the </w:t>
      </w:r>
      <w:proofErr w:type="gramStart"/>
      <w:r w:rsidRPr="00AF4200">
        <w:rPr>
          <w:rFonts w:asciiTheme="majorHAnsi" w:hAnsiTheme="majorHAnsi" w:cstheme="majorHAnsi"/>
          <w:sz w:val="24"/>
          <w:szCs w:val="24"/>
        </w:rPr>
        <w:t>Mayor</w:t>
      </w:r>
      <w:proofErr w:type="gramEnd"/>
      <w:r w:rsidRPr="00AF4200">
        <w:rPr>
          <w:rFonts w:asciiTheme="majorHAnsi" w:hAnsiTheme="majorHAnsi" w:cstheme="majorHAnsi"/>
          <w:sz w:val="24"/>
          <w:szCs w:val="24"/>
        </w:rPr>
        <w:t>.</w:t>
      </w:r>
    </w:p>
    <w:p w14:paraId="08EB0C3D" w14:textId="3E879A66" w:rsidR="008B1827"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t>It is the belief of the Town that its employees are the primary means by which the goals and objectives of the municipality will be met. All employees of the Town must understand its position on harassment. Sexual hara</w:t>
      </w:r>
      <w:r w:rsidR="008B1827" w:rsidRPr="00AF4200">
        <w:rPr>
          <w:rFonts w:asciiTheme="majorHAnsi" w:hAnsiTheme="majorHAnsi" w:cstheme="majorHAnsi"/>
          <w:sz w:val="24"/>
          <w:szCs w:val="24"/>
        </w:rPr>
        <w:t>ssment</w:t>
      </w:r>
      <w:r w:rsidRPr="00AF4200">
        <w:rPr>
          <w:rFonts w:asciiTheme="majorHAnsi" w:hAnsiTheme="majorHAnsi" w:cstheme="majorHAnsi"/>
          <w:sz w:val="24"/>
          <w:szCs w:val="24"/>
        </w:rPr>
        <w:t xml:space="preserve"> is defined as unwelcome sexual advances, requests for sexual favors, and other verbal, physical, or inappropriate conduct of a sexual nature when the conduct explicitly or implicitly affects an individual's emp</w:t>
      </w:r>
      <w:r w:rsidR="008B1827" w:rsidRPr="00AF4200">
        <w:rPr>
          <w:rFonts w:asciiTheme="majorHAnsi" w:hAnsiTheme="majorHAnsi" w:cstheme="majorHAnsi"/>
          <w:sz w:val="24"/>
          <w:szCs w:val="24"/>
        </w:rPr>
        <w:t>loyment</w:t>
      </w:r>
      <w:r w:rsidRPr="00AF4200">
        <w:rPr>
          <w:rFonts w:asciiTheme="majorHAnsi" w:hAnsiTheme="majorHAnsi" w:cstheme="majorHAnsi"/>
          <w:sz w:val="24"/>
          <w:szCs w:val="24"/>
        </w:rPr>
        <w:t xml:space="preserve"> or the holding of office, unreasonably interferes with an individual's work performance, or creates an intimidating, hostile, or offensive work environment.</w:t>
      </w:r>
    </w:p>
    <w:p w14:paraId="2DE7F48F" w14:textId="733B018F" w:rsidR="008B1827"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6F39A08D" wp14:editId="047DB7F2">
                <wp:simplePos x="0" y="0"/>
                <wp:positionH relativeFrom="page">
                  <wp:posOffset>7752715</wp:posOffset>
                </wp:positionH>
                <wp:positionV relativeFrom="paragraph">
                  <wp:posOffset>2111375</wp:posOffset>
                </wp:positionV>
                <wp:extent cx="0" cy="0"/>
                <wp:effectExtent l="8890" t="1882775" r="10160" b="18815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414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0.45pt,166.25pt" to="610.4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" strokeweight=".25461mm">
                <w10:wrap anchorx="page"/>
              </v:line>
            </w:pict>
          </mc:Fallback>
        </mc:AlternateContent>
      </w:r>
      <w:r w:rsidRPr="00AF4200">
        <w:rPr>
          <w:rFonts w:asciiTheme="majorHAnsi" w:hAnsiTheme="majorHAnsi" w:cstheme="majorHAnsi"/>
          <w:sz w:val="24"/>
          <w:szCs w:val="24"/>
        </w:rPr>
        <w:t xml:space="preserve">Sexual harassment and discrimination in the workplace are prohibit ed by federal law through the Civil Rights Act of 1964 and by state law through La. R.S. 23:301 </w:t>
      </w:r>
      <w:r w:rsidRPr="00AF4200">
        <w:rPr>
          <w:rFonts w:asciiTheme="majorHAnsi" w:hAnsiTheme="majorHAnsi" w:cstheme="majorHAnsi"/>
          <w:i/>
          <w:sz w:val="24"/>
          <w:szCs w:val="24"/>
        </w:rPr>
        <w:t xml:space="preserve">et seq. </w:t>
      </w:r>
      <w:r w:rsidRPr="00AF4200">
        <w:rPr>
          <w:rFonts w:asciiTheme="majorHAnsi" w:hAnsiTheme="majorHAnsi" w:cstheme="majorHAnsi"/>
          <w:sz w:val="24"/>
          <w:szCs w:val="24"/>
        </w:rPr>
        <w:t xml:space="preserve">These laws prohibit both </w:t>
      </w:r>
      <w:r w:rsidRPr="00AF4200">
        <w:rPr>
          <w:rFonts w:asciiTheme="majorHAnsi" w:hAnsiTheme="majorHAnsi" w:cstheme="majorHAnsi"/>
          <w:i/>
          <w:sz w:val="24"/>
          <w:szCs w:val="24"/>
        </w:rPr>
        <w:t xml:space="preserve">quid pro quo </w:t>
      </w:r>
      <w:r w:rsidRPr="00AF4200">
        <w:rPr>
          <w:rFonts w:asciiTheme="majorHAnsi" w:hAnsiTheme="majorHAnsi" w:cstheme="majorHAnsi"/>
          <w:sz w:val="24"/>
          <w:szCs w:val="24"/>
        </w:rPr>
        <w:t>harassment, which arises when consent to sexual demands is made an express or implied condition of employment, and hostile work environment  harassment,  which  arises when  the workplace is permeated with discriminatory intimidation, ridicule or insult that is sufficiently severe or pervasive to alter the conditions of the victim's employment and created an abusive working environment.</w:t>
      </w:r>
    </w:p>
    <w:p w14:paraId="0628265E" w14:textId="39B7C83B" w:rsidR="00FA3060"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t>Sexual harassment may be defined as unsolicited, offensive behavior that inappropriately asserts sexuality over employees including but not limited to the following:</w:t>
      </w:r>
    </w:p>
    <w:p w14:paraId="40CB2C7D" w14:textId="1C50AC61" w:rsidR="00FA3060" w:rsidRPr="00AF4200" w:rsidRDefault="00FA3060" w:rsidP="00FA3060">
      <w:pPr>
        <w:numPr>
          <w:ilvl w:val="1"/>
          <w:numId w:val="1"/>
        </w:numPr>
        <w:jc w:val="both"/>
        <w:rPr>
          <w:rFonts w:asciiTheme="majorHAnsi" w:hAnsiTheme="majorHAnsi" w:cstheme="majorHAnsi"/>
          <w:sz w:val="24"/>
          <w:szCs w:val="24"/>
        </w:rPr>
      </w:pPr>
      <w:r w:rsidRPr="00AF4200">
        <w:rPr>
          <w:rFonts w:asciiTheme="majorHAnsi" w:hAnsiTheme="majorHAnsi" w:cstheme="majorHAnsi"/>
          <w:i/>
          <w:sz w:val="24"/>
          <w:szCs w:val="24"/>
        </w:rPr>
        <w:t xml:space="preserve">Verbal: </w:t>
      </w:r>
      <w:r w:rsidRPr="00AF4200">
        <w:rPr>
          <w:rFonts w:asciiTheme="majorHAnsi" w:hAnsiTheme="majorHAnsi" w:cstheme="majorHAnsi"/>
          <w:sz w:val="24"/>
          <w:szCs w:val="24"/>
        </w:rPr>
        <w:t>Sexual innuendos, suggestive comments, threats, sexual humor;</w:t>
      </w:r>
    </w:p>
    <w:p w14:paraId="570B68CD" w14:textId="7677FD74" w:rsidR="00FA3060" w:rsidRPr="00AF4200" w:rsidRDefault="00FA3060" w:rsidP="00FA3060">
      <w:pPr>
        <w:numPr>
          <w:ilvl w:val="1"/>
          <w:numId w:val="1"/>
        </w:numPr>
        <w:jc w:val="both"/>
        <w:rPr>
          <w:rFonts w:asciiTheme="majorHAnsi" w:hAnsiTheme="majorHAnsi" w:cstheme="majorHAnsi"/>
          <w:sz w:val="24"/>
          <w:szCs w:val="24"/>
        </w:rPr>
      </w:pPr>
      <w:r w:rsidRPr="00AF4200">
        <w:rPr>
          <w:rFonts w:asciiTheme="majorHAnsi" w:hAnsiTheme="majorHAnsi" w:cstheme="majorHAnsi"/>
          <w:i/>
          <w:sz w:val="24"/>
          <w:szCs w:val="24"/>
        </w:rPr>
        <w:t xml:space="preserve">Non-Verbal: </w:t>
      </w:r>
      <w:r w:rsidRPr="00AF4200">
        <w:rPr>
          <w:rFonts w:asciiTheme="majorHAnsi" w:hAnsiTheme="majorHAnsi" w:cstheme="majorHAnsi"/>
          <w:sz w:val="24"/>
          <w:szCs w:val="24"/>
        </w:rPr>
        <w:t>Leering, whistling, obscene gestures, showing inappropriate images; and</w:t>
      </w:r>
    </w:p>
    <w:p w14:paraId="611590F4" w14:textId="5DF1BD5C" w:rsidR="008B1827" w:rsidRPr="00AF4200" w:rsidRDefault="00FA3060" w:rsidP="00FA3060">
      <w:pPr>
        <w:numPr>
          <w:ilvl w:val="1"/>
          <w:numId w:val="1"/>
        </w:numPr>
        <w:jc w:val="both"/>
        <w:rPr>
          <w:rFonts w:asciiTheme="majorHAnsi" w:hAnsiTheme="majorHAnsi" w:cstheme="majorHAnsi"/>
          <w:sz w:val="24"/>
          <w:szCs w:val="24"/>
        </w:rPr>
      </w:pPr>
      <w:r w:rsidRPr="00AF4200">
        <w:rPr>
          <w:rFonts w:asciiTheme="majorHAnsi" w:hAnsiTheme="majorHAnsi" w:cstheme="majorHAnsi"/>
          <w:i/>
          <w:sz w:val="24"/>
          <w:szCs w:val="24"/>
        </w:rPr>
        <w:t xml:space="preserve">Physical: </w:t>
      </w:r>
      <w:r w:rsidRPr="00AF4200">
        <w:rPr>
          <w:rFonts w:asciiTheme="majorHAnsi" w:hAnsiTheme="majorHAnsi" w:cstheme="majorHAnsi"/>
          <w:sz w:val="24"/>
          <w:szCs w:val="24"/>
        </w:rPr>
        <w:t>Touching, brushing the body, coerced sexual activity, assault, impeding egress or passage.</w:t>
      </w:r>
    </w:p>
    <w:p w14:paraId="68F57C5E" w14:textId="5A894DE2" w:rsidR="008B1827"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t>Sexual harassment and discrimination in the workplace sha</w:t>
      </w:r>
      <w:r w:rsidR="00E648DD" w:rsidRPr="00AF4200">
        <w:rPr>
          <w:rFonts w:asciiTheme="majorHAnsi" w:hAnsiTheme="majorHAnsi" w:cstheme="majorHAnsi"/>
          <w:sz w:val="24"/>
          <w:szCs w:val="24"/>
        </w:rPr>
        <w:t>ll</w:t>
      </w:r>
      <w:r w:rsidRPr="00AF4200">
        <w:rPr>
          <w:rFonts w:asciiTheme="majorHAnsi" w:hAnsiTheme="majorHAnsi" w:cstheme="majorHAnsi"/>
          <w:sz w:val="24"/>
          <w:szCs w:val="24"/>
        </w:rPr>
        <w:t xml:space="preserve"> not be tolerated and the Town will take appropriate action to end any such harassment and/ or prevent the recurrence of any such misconduct.</w:t>
      </w:r>
    </w:p>
    <w:p w14:paraId="6324D949" w14:textId="709AFB5B" w:rsidR="00FA3060" w:rsidRPr="00AF4200" w:rsidRDefault="00CB4F1C" w:rsidP="00FA3060">
      <w:pPr>
        <w:jc w:val="both"/>
        <w:rPr>
          <w:rFonts w:asciiTheme="majorHAnsi" w:hAnsiTheme="majorHAnsi" w:cstheme="majorHAnsi"/>
          <w:sz w:val="24"/>
          <w:szCs w:val="24"/>
        </w:rPr>
      </w:pPr>
      <w:r w:rsidRPr="00AF4200">
        <w:rPr>
          <w:rFonts w:asciiTheme="majorHAnsi" w:hAnsiTheme="majorHAnsi" w:cstheme="majorHAnsi"/>
          <w:sz w:val="24"/>
          <w:szCs w:val="24"/>
        </w:rPr>
        <w:t>I</w:t>
      </w:r>
      <w:r w:rsidR="00FA3060" w:rsidRPr="00AF4200">
        <w:rPr>
          <w:rFonts w:asciiTheme="majorHAnsi" w:hAnsiTheme="majorHAnsi" w:cstheme="majorHAnsi"/>
          <w:sz w:val="24"/>
          <w:szCs w:val="24"/>
        </w:rPr>
        <w:t xml:space="preserve">f a person's behavior makes an employee uncomfortable, the employee should feel free to immediately advise the person </w:t>
      </w:r>
      <w:r w:rsidRPr="00AF4200">
        <w:rPr>
          <w:rFonts w:asciiTheme="majorHAnsi" w:hAnsiTheme="majorHAnsi" w:cstheme="majorHAnsi"/>
          <w:sz w:val="24"/>
          <w:szCs w:val="24"/>
        </w:rPr>
        <w:t>that, in the</w:t>
      </w:r>
      <w:r w:rsidR="00FA3060" w:rsidRPr="00AF4200">
        <w:rPr>
          <w:rFonts w:asciiTheme="majorHAnsi" w:hAnsiTheme="majorHAnsi" w:cstheme="majorHAnsi"/>
          <w:sz w:val="24"/>
          <w:szCs w:val="24"/>
        </w:rPr>
        <w:t xml:space="preserve"> employee's o pinion, </w:t>
      </w:r>
      <w:r w:rsidRPr="00AF4200">
        <w:rPr>
          <w:rFonts w:asciiTheme="majorHAnsi" w:hAnsiTheme="majorHAnsi" w:cstheme="majorHAnsi"/>
          <w:sz w:val="24"/>
          <w:szCs w:val="24"/>
        </w:rPr>
        <w:t>the behavior is</w:t>
      </w:r>
      <w:r w:rsidR="00FA3060" w:rsidRPr="00AF4200">
        <w:rPr>
          <w:rFonts w:asciiTheme="majorHAnsi" w:hAnsiTheme="majorHAnsi" w:cstheme="majorHAnsi"/>
          <w:sz w:val="24"/>
          <w:szCs w:val="24"/>
        </w:rPr>
        <w:t xml:space="preserve"> inappropriate, and that the employee would like it stopped.</w:t>
      </w:r>
    </w:p>
    <w:p w14:paraId="20ED3A7A" w14:textId="4184C143" w:rsidR="008B1827" w:rsidRPr="00AF4200" w:rsidRDefault="00FA3060" w:rsidP="00FA3060">
      <w:pPr>
        <w:jc w:val="both"/>
        <w:rPr>
          <w:rFonts w:asciiTheme="majorHAnsi" w:hAnsiTheme="majorHAnsi" w:cstheme="majorHAnsi"/>
          <w:i/>
          <w:sz w:val="24"/>
          <w:szCs w:val="24"/>
        </w:rPr>
      </w:pPr>
      <w:r w:rsidRPr="00AF4200">
        <w:rPr>
          <w:rFonts w:asciiTheme="majorHAnsi" w:hAnsiTheme="majorHAnsi" w:cstheme="majorHAnsi"/>
          <w:sz w:val="24"/>
          <w:szCs w:val="24"/>
        </w:rPr>
        <w:t xml:space="preserve">Any employee of the Town may file a </w:t>
      </w:r>
      <w:r w:rsidR="00CB4F1C" w:rsidRPr="00AF4200">
        <w:rPr>
          <w:rFonts w:asciiTheme="majorHAnsi" w:hAnsiTheme="majorHAnsi" w:cstheme="majorHAnsi"/>
          <w:sz w:val="24"/>
          <w:szCs w:val="24"/>
        </w:rPr>
        <w:t>complaint of sexual harassment</w:t>
      </w:r>
      <w:r w:rsidRPr="00AF4200">
        <w:rPr>
          <w:rFonts w:asciiTheme="majorHAnsi" w:hAnsiTheme="majorHAnsi" w:cstheme="majorHAnsi"/>
          <w:sz w:val="24"/>
          <w:szCs w:val="24"/>
        </w:rPr>
        <w:t xml:space="preserve">.  Any employee who believes he or she has been subjected to unlawful sexual harassment, or has been retaliated against for reporting such activities or assisting in a related investigation of such activities, must report the alleged act immediately or as soon as possible to the Town Clerk or Department Head. It is not necessary  for  an  employee  to  complain  to  an  offending  supervisor  in  order   to  report  sexual harassment. If, for whatever reason, the employee does not feel that the persons named in this paragraph are suitable persons to whom to report the incident, the employee should contact the </w:t>
      </w:r>
      <w:r w:rsidRPr="00AF4200">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43B5C6F0" wp14:editId="2F9DC6AC">
                <wp:simplePos x="0" y="0"/>
                <wp:positionH relativeFrom="page">
                  <wp:posOffset>7701915</wp:posOffset>
                </wp:positionH>
                <wp:positionV relativeFrom="page">
                  <wp:posOffset>9962515</wp:posOffset>
                </wp:positionV>
                <wp:extent cx="0" cy="0"/>
                <wp:effectExtent l="5715" t="8190865" r="13335" b="81946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8D70D"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45pt,784.45pt" to="606.4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" strokeweight=".25461mm">
                <w10:wrap anchorx="page" anchory="page"/>
              </v:line>
            </w:pict>
          </mc:Fallback>
        </mc:AlternateContent>
      </w:r>
      <w:r w:rsidRPr="00AF4200">
        <w:rPr>
          <w:rFonts w:asciiTheme="majorHAnsi" w:hAnsiTheme="majorHAnsi" w:cstheme="majorHAnsi"/>
          <w:noProof/>
          <w:sz w:val="24"/>
          <w:szCs w:val="24"/>
        </w:rPr>
        <mc:AlternateContent>
          <mc:Choice Requires="wps">
            <w:drawing>
              <wp:anchor distT="0" distB="0" distL="114300" distR="114300" simplePos="0" relativeHeight="251664384" behindDoc="0" locked="0" layoutInCell="1" allowOverlap="1" wp14:anchorId="52DB7406" wp14:editId="47FEE538">
                <wp:simplePos x="0" y="0"/>
                <wp:positionH relativeFrom="page">
                  <wp:posOffset>7720330</wp:posOffset>
                </wp:positionH>
                <wp:positionV relativeFrom="paragraph">
                  <wp:posOffset>718185</wp:posOffset>
                </wp:positionV>
                <wp:extent cx="0" cy="0"/>
                <wp:effectExtent l="5080" t="1432560" r="13970" b="1430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CBCD"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9pt,56.55pt" to="607.9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" strokeweight=".25461mm">
                <w10:wrap anchorx="page"/>
              </v:line>
            </w:pict>
          </mc:Fallback>
        </mc:AlternateContent>
      </w:r>
      <w:r w:rsidRPr="00AF4200">
        <w:rPr>
          <w:rFonts w:asciiTheme="majorHAnsi" w:hAnsiTheme="majorHAnsi" w:cstheme="majorHAnsi"/>
          <w:sz w:val="24"/>
          <w:szCs w:val="24"/>
        </w:rPr>
        <w:t>mayor.</w:t>
      </w:r>
    </w:p>
    <w:p w14:paraId="4FA10784" w14:textId="77777777" w:rsidR="00CB4F1C" w:rsidRPr="00AF4200" w:rsidRDefault="00CB4F1C" w:rsidP="00FA3060">
      <w:pPr>
        <w:jc w:val="both"/>
        <w:rPr>
          <w:rFonts w:asciiTheme="majorHAnsi" w:hAnsiTheme="majorHAnsi" w:cstheme="majorHAnsi"/>
          <w:sz w:val="24"/>
          <w:szCs w:val="24"/>
        </w:rPr>
      </w:pPr>
    </w:p>
    <w:p w14:paraId="52EB5AF8" w14:textId="18069579" w:rsidR="008B1827"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lastRenderedPageBreak/>
        <w:t>Whether or not a particular incident is sexual harassment requires a complete factual investigation, and the Town will conduct such investigations on all complaints in a manner so as not to cause any serious effect on innocent employees who either file a complaint and/or may be the subject of a filed complaint. In all instances, a prompt and thorough investigation will take place, giving careful consideration to protect the rights and dignity of all persons involved.</w:t>
      </w:r>
    </w:p>
    <w:p w14:paraId="6DD2436C" w14:textId="71726DD6" w:rsidR="008B1827"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t xml:space="preserve">It is mandatory that </w:t>
      </w:r>
      <w:r w:rsidRPr="00AF4200">
        <w:rPr>
          <w:rFonts w:asciiTheme="majorHAnsi" w:hAnsiTheme="majorHAnsi" w:cstheme="majorHAnsi"/>
          <w:i/>
          <w:sz w:val="24"/>
          <w:szCs w:val="24"/>
        </w:rPr>
        <w:t xml:space="preserve">all parties </w:t>
      </w:r>
      <w:r w:rsidRPr="00AF4200">
        <w:rPr>
          <w:rFonts w:asciiTheme="majorHAnsi" w:hAnsiTheme="majorHAnsi" w:cstheme="majorHAnsi"/>
          <w:sz w:val="24"/>
          <w:szCs w:val="24"/>
        </w:rPr>
        <w:t>to an allegation of sexual harassment participate in the investigation of the incident, and cooperation in the investigation of claims of harassment is an express element of each employee's employment with the Town. The Town will take those steps it feels necessary to resolve the problem, which may include verbal or written reprimand, suspension or termination.</w:t>
      </w:r>
    </w:p>
    <w:p w14:paraId="387F33A1" w14:textId="4DEC9F2E" w:rsidR="008B1827"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t>The Town will investigate by gathering information, in as confidential a manner as possible, given the need to investigate the complaint, from all concerned parties, and it will not retaliate against any employee as a result of reports of alleged harassment or cooperation with any investigation. The Town may consult its legal representative for assistance in det ermining whether conduct that has occurred does in fact constitute sexual harassment. The Town may also make subsequent inquiries from time to time to ensure offensive conduct does not resume and/or that the subject of such harassment has not suffered any retaliation.</w:t>
      </w:r>
    </w:p>
    <w:p w14:paraId="467221F4" w14:textId="09A38C0B" w:rsidR="008B1827"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t>No retaliation of any kind will be tolerated because an employee in good faith reports an incident of suspected harassment. The supervisor, or other person to whom the complaint was made, will work to establish mutually agreed upon safeguards against retaliation while attempting to mediate any sexual harassment complaint.</w:t>
      </w:r>
    </w:p>
    <w:p w14:paraId="16FFDF83" w14:textId="62403DC9" w:rsidR="00FA3060"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t>Any employee, manager, or supervisor found by the Town to have unlawfully sexually harassed, or unlawfully retaliated against, another employee will be subject to appropriate discipline, up to and including termination. If any employee, manager, or supervisor is found by the Town to have intentionally made a false allegation of sexual harassment, that individual will be subject to appropriate discipline, up to and including termination.</w:t>
      </w:r>
    </w:p>
    <w:p w14:paraId="712E56F0" w14:textId="0B7AAC89" w:rsidR="00FA3060" w:rsidRPr="00AF4200" w:rsidRDefault="00FA3060" w:rsidP="00FA3060">
      <w:pPr>
        <w:jc w:val="both"/>
        <w:rPr>
          <w:rFonts w:asciiTheme="majorHAnsi" w:hAnsiTheme="majorHAnsi" w:cstheme="majorHAnsi"/>
          <w:sz w:val="24"/>
          <w:szCs w:val="24"/>
        </w:rPr>
      </w:pPr>
      <w:r w:rsidRPr="00AF4200">
        <w:rPr>
          <w:rFonts w:asciiTheme="majorHAnsi" w:hAnsiTheme="majorHAnsi" w:cstheme="majorHAnsi"/>
          <w:sz w:val="24"/>
          <w:szCs w:val="24"/>
        </w:rPr>
        <w:t xml:space="preserve">Regardless of the outcome of the investigation by the Town, a </w:t>
      </w:r>
      <w:r w:rsidR="00CB4F1C" w:rsidRPr="00AF4200">
        <w:rPr>
          <w:rFonts w:asciiTheme="majorHAnsi" w:hAnsiTheme="majorHAnsi" w:cstheme="majorHAnsi"/>
          <w:sz w:val="24"/>
          <w:szCs w:val="24"/>
        </w:rPr>
        <w:t>complainant may</w:t>
      </w:r>
      <w:r w:rsidRPr="00AF4200">
        <w:rPr>
          <w:rFonts w:asciiTheme="majorHAnsi" w:hAnsiTheme="majorHAnsi" w:cstheme="majorHAnsi"/>
          <w:sz w:val="24"/>
          <w:szCs w:val="24"/>
        </w:rPr>
        <w:t xml:space="preserve"> pursue a claim under state and/or federal law.</w:t>
      </w:r>
    </w:p>
    <w:p w14:paraId="39B00698" w14:textId="77777777" w:rsidR="009A3720" w:rsidRDefault="009A3720" w:rsidP="00171B51">
      <w:pPr>
        <w:pStyle w:val="Heading1"/>
        <w:ind w:left="0" w:right="122"/>
        <w:jc w:val="both"/>
        <w:rPr>
          <w:rFonts w:ascii="Calibri Light" w:hAnsi="Calibri Light" w:cs="Times New Roman"/>
          <w:b/>
          <w:bCs/>
          <w:color w:val="181818"/>
          <w:w w:val="105"/>
          <w:sz w:val="23"/>
          <w:szCs w:val="23"/>
          <w:u w:val="single"/>
        </w:rPr>
      </w:pPr>
    </w:p>
    <w:p w14:paraId="5BB1693C" w14:textId="11B7AB5A" w:rsidR="00171B51" w:rsidRDefault="00171B51" w:rsidP="00CE27F5">
      <w:pPr>
        <w:pStyle w:val="Heading1"/>
        <w:ind w:left="0" w:right="122"/>
        <w:jc w:val="both"/>
        <w:rPr>
          <w:rFonts w:ascii="Calibri Light" w:hAnsi="Calibri Light" w:cs="Times New Roman"/>
          <w:b/>
          <w:bCs/>
          <w:color w:val="181818"/>
          <w:w w:val="105"/>
          <w:sz w:val="23"/>
          <w:szCs w:val="23"/>
          <w:u w:val="single"/>
        </w:rPr>
      </w:pPr>
      <w:r w:rsidRPr="00AF4200">
        <w:rPr>
          <w:rFonts w:ascii="Calibri Light" w:hAnsi="Calibri Light" w:cs="Times New Roman"/>
          <w:b/>
          <w:bCs/>
          <w:color w:val="181818"/>
          <w:w w:val="105"/>
          <w:sz w:val="23"/>
          <w:szCs w:val="23"/>
          <w:u w:val="single"/>
        </w:rPr>
        <w:t>ANNUAL REQUIRED TRAINING</w:t>
      </w:r>
      <w:r w:rsidR="006559CF">
        <w:rPr>
          <w:rFonts w:ascii="Calibri Light" w:hAnsi="Calibri Light" w:cs="Times New Roman"/>
          <w:b/>
          <w:bCs/>
          <w:color w:val="181818"/>
          <w:w w:val="105"/>
          <w:sz w:val="23"/>
          <w:szCs w:val="23"/>
          <w:u w:val="single"/>
        </w:rPr>
        <w:t xml:space="preserve"> &amp; REPORTING</w:t>
      </w:r>
    </w:p>
    <w:p w14:paraId="7205104B" w14:textId="5607DE93" w:rsidR="006559CF" w:rsidRPr="006559CF" w:rsidRDefault="006559CF" w:rsidP="00CE27F5">
      <w:pPr>
        <w:pStyle w:val="Heading1"/>
        <w:ind w:left="0" w:right="122"/>
        <w:jc w:val="both"/>
        <w:rPr>
          <w:rFonts w:ascii="Calibri Light" w:hAnsi="Calibri Light" w:cs="Times New Roman"/>
          <w:color w:val="181818"/>
          <w:w w:val="105"/>
          <w:sz w:val="23"/>
          <w:szCs w:val="23"/>
        </w:rPr>
      </w:pPr>
      <w:r>
        <w:rPr>
          <w:rFonts w:ascii="Calibri Light" w:hAnsi="Calibri Light" w:cs="Times New Roman"/>
          <w:color w:val="181818"/>
          <w:w w:val="105"/>
          <w:sz w:val="23"/>
          <w:szCs w:val="23"/>
        </w:rPr>
        <w:t>TRAINING:</w:t>
      </w:r>
    </w:p>
    <w:p w14:paraId="0C68A399" w14:textId="77777777" w:rsidR="00AF4200" w:rsidRPr="003F1FC1" w:rsidRDefault="00171B51" w:rsidP="00CE27F5">
      <w:pPr>
        <w:pStyle w:val="Heading1"/>
        <w:numPr>
          <w:ilvl w:val="0"/>
          <w:numId w:val="4"/>
        </w:numPr>
        <w:ind w:right="122"/>
        <w:jc w:val="both"/>
        <w:rPr>
          <w:rFonts w:ascii="Calibri Light" w:hAnsi="Calibri Light" w:cs="Times New Roman"/>
        </w:rPr>
      </w:pPr>
      <w:r w:rsidRPr="003F1FC1">
        <w:rPr>
          <w:rFonts w:ascii="Calibri Light" w:hAnsi="Calibri Light" w:cs="Times New Roman"/>
          <w:color w:val="181818"/>
          <w:w w:val="105"/>
        </w:rPr>
        <w:t xml:space="preserve">Town of Addis and its employees (including Mayor, Police Chief and City Council) are required to receive one (1) hour of sexual harassment training annually. </w:t>
      </w:r>
    </w:p>
    <w:p w14:paraId="5D7F3C72" w14:textId="77777777" w:rsidR="00AF4200" w:rsidRPr="003F1FC1" w:rsidRDefault="00AF4200" w:rsidP="00CE27F5">
      <w:pPr>
        <w:pStyle w:val="Heading1"/>
        <w:numPr>
          <w:ilvl w:val="0"/>
          <w:numId w:val="4"/>
        </w:numPr>
        <w:ind w:right="122"/>
        <w:jc w:val="both"/>
        <w:rPr>
          <w:rFonts w:ascii="Calibri Light" w:hAnsi="Calibri Light" w:cs="Times New Roman"/>
        </w:rPr>
      </w:pPr>
      <w:r w:rsidRPr="003F1FC1">
        <w:rPr>
          <w:rFonts w:ascii="Calibri Light" w:hAnsi="Calibri Light" w:cs="Times New Roman"/>
          <w:color w:val="181818"/>
          <w:w w:val="105"/>
        </w:rPr>
        <w:t xml:space="preserve">Mayor, Public Works Director, Town Clerk, Chief of Police and Assistant Chief of Police shall also be required to take an additional (1) hour sexual harassment </w:t>
      </w:r>
      <w:r w:rsidR="00171B51" w:rsidRPr="003F1FC1">
        <w:rPr>
          <w:rFonts w:ascii="Calibri Light" w:hAnsi="Calibri Light" w:cs="Times New Roman"/>
          <w:color w:val="181818"/>
          <w:w w:val="105"/>
        </w:rPr>
        <w:t xml:space="preserve">training </w:t>
      </w:r>
      <w:r w:rsidRPr="003F1FC1">
        <w:rPr>
          <w:rFonts w:ascii="Calibri Light" w:hAnsi="Calibri Light" w:cs="Times New Roman"/>
          <w:color w:val="181818"/>
          <w:w w:val="105"/>
        </w:rPr>
        <w:t xml:space="preserve">as part of their management roles. </w:t>
      </w:r>
    </w:p>
    <w:p w14:paraId="248B210C" w14:textId="77777777" w:rsidR="006559CF" w:rsidRPr="006559CF" w:rsidRDefault="00AF4200" w:rsidP="00CE27F5">
      <w:pPr>
        <w:pStyle w:val="Heading1"/>
        <w:numPr>
          <w:ilvl w:val="0"/>
          <w:numId w:val="4"/>
        </w:numPr>
        <w:ind w:right="122"/>
        <w:jc w:val="both"/>
        <w:rPr>
          <w:rFonts w:ascii="Calibri Light" w:hAnsi="Calibri Light" w:cs="Times New Roman"/>
        </w:rPr>
      </w:pPr>
      <w:r w:rsidRPr="003F1FC1">
        <w:rPr>
          <w:rFonts w:ascii="Calibri Light" w:hAnsi="Calibri Light" w:cs="Times New Roman"/>
          <w:color w:val="181818"/>
          <w:w w:val="105"/>
        </w:rPr>
        <w:t xml:space="preserve">These trainings may be taken in person at a conference or online. </w:t>
      </w:r>
    </w:p>
    <w:p w14:paraId="716AD006" w14:textId="77777777" w:rsidR="006559CF" w:rsidRDefault="006559CF" w:rsidP="00CE27F5">
      <w:pPr>
        <w:pStyle w:val="Heading1"/>
        <w:ind w:left="0" w:right="122"/>
        <w:jc w:val="both"/>
        <w:rPr>
          <w:rFonts w:ascii="Calibri Light" w:hAnsi="Calibri Light" w:cs="Times New Roman"/>
          <w:color w:val="181818"/>
          <w:w w:val="105"/>
        </w:rPr>
      </w:pPr>
      <w:r>
        <w:rPr>
          <w:rFonts w:ascii="Calibri Light" w:hAnsi="Calibri Light" w:cs="Times New Roman"/>
          <w:color w:val="181818"/>
          <w:w w:val="105"/>
        </w:rPr>
        <w:t>REPORTING:</w:t>
      </w:r>
    </w:p>
    <w:p w14:paraId="7F10AEA5" w14:textId="19F679D8" w:rsidR="00171B51" w:rsidRPr="003F1FC1" w:rsidRDefault="006559CF" w:rsidP="00CE27F5">
      <w:pPr>
        <w:pStyle w:val="Heading1"/>
        <w:numPr>
          <w:ilvl w:val="0"/>
          <w:numId w:val="5"/>
        </w:numPr>
        <w:ind w:right="122"/>
        <w:jc w:val="both"/>
        <w:rPr>
          <w:rFonts w:ascii="Calibri Light" w:hAnsi="Calibri Light" w:cs="Times New Roman"/>
        </w:rPr>
      </w:pPr>
      <w:r>
        <w:rPr>
          <w:rFonts w:ascii="Calibri Light" w:hAnsi="Calibri Light" w:cs="Times New Roman"/>
        </w:rPr>
        <w:t>An</w:t>
      </w:r>
      <w:r w:rsidRPr="006559CF">
        <w:rPr>
          <w:rFonts w:ascii="Calibri Light" w:hAnsi="Calibri Light" w:cs="Times New Roman"/>
        </w:rPr>
        <w:t xml:space="preserve"> annual sexual harassment report must be prepared </w:t>
      </w:r>
      <w:r>
        <w:rPr>
          <w:rFonts w:ascii="Calibri Light" w:hAnsi="Calibri Light" w:cs="Times New Roman"/>
        </w:rPr>
        <w:t>on or before February 1</w:t>
      </w:r>
      <w:r w:rsidRPr="006559CF">
        <w:rPr>
          <w:rFonts w:ascii="Calibri Light" w:hAnsi="Calibri Light" w:cs="Times New Roman"/>
          <w:vertAlign w:val="superscript"/>
        </w:rPr>
        <w:t>st</w:t>
      </w:r>
      <w:r>
        <w:rPr>
          <w:rFonts w:ascii="Calibri Light" w:hAnsi="Calibri Light" w:cs="Times New Roman"/>
        </w:rPr>
        <w:t xml:space="preserve"> of each year.</w:t>
      </w:r>
      <w:r w:rsidRPr="006559CF">
        <w:rPr>
          <w:rFonts w:ascii="Calibri Light" w:hAnsi="Calibri Light" w:cs="Times New Roman"/>
        </w:rPr>
        <w:t xml:space="preserve"> </w:t>
      </w:r>
      <w:r>
        <w:rPr>
          <w:rFonts w:ascii="Calibri Light" w:hAnsi="Calibri Light" w:cs="Times New Roman"/>
        </w:rPr>
        <w:t xml:space="preserve">The report does not have to be filed with anyone, but </w:t>
      </w:r>
      <w:r w:rsidRPr="006559CF">
        <w:rPr>
          <w:rFonts w:ascii="Calibri Light" w:hAnsi="Calibri Light" w:cs="Times New Roman"/>
        </w:rPr>
        <w:t>it is public record and must be disclosed if requested</w:t>
      </w:r>
      <w:r>
        <w:rPr>
          <w:rFonts w:ascii="Calibri Light" w:hAnsi="Calibri Light" w:cs="Times New Roman"/>
        </w:rPr>
        <w:t xml:space="preserve">. </w:t>
      </w:r>
    </w:p>
    <w:p w14:paraId="589C4BB1" w14:textId="77777777" w:rsidR="00171B51" w:rsidRPr="00FA3060" w:rsidRDefault="00171B51" w:rsidP="00CE27F5">
      <w:pPr>
        <w:jc w:val="both"/>
        <w:rPr>
          <w:rFonts w:asciiTheme="majorHAnsi" w:hAnsiTheme="majorHAnsi" w:cstheme="majorHAnsi"/>
          <w:sz w:val="24"/>
          <w:szCs w:val="24"/>
        </w:rPr>
      </w:pPr>
    </w:p>
    <w:p w14:paraId="47055B80" w14:textId="1DFA4E23" w:rsidR="00171B51" w:rsidRPr="00FA3060" w:rsidRDefault="00171B51" w:rsidP="00FA3060">
      <w:pPr>
        <w:rPr>
          <w:rFonts w:asciiTheme="majorHAnsi" w:hAnsiTheme="majorHAnsi" w:cstheme="majorHAnsi"/>
          <w:sz w:val="24"/>
          <w:szCs w:val="24"/>
        </w:rPr>
        <w:sectPr w:rsidR="00171B51" w:rsidRPr="00FA3060" w:rsidSect="00CB4F1C">
          <w:pgSz w:w="12240" w:h="15840"/>
          <w:pgMar w:top="720" w:right="1152" w:bottom="720" w:left="1152" w:header="0" w:footer="0" w:gutter="0"/>
          <w:cols w:space="720"/>
        </w:sectPr>
      </w:pPr>
    </w:p>
    <w:p w14:paraId="3BD14773" w14:textId="6B3C4761" w:rsidR="009F31BB" w:rsidRPr="009F31BB" w:rsidRDefault="009F31BB" w:rsidP="003F1FC1">
      <w:pPr>
        <w:widowControl w:val="0"/>
        <w:autoSpaceDE w:val="0"/>
        <w:autoSpaceDN w:val="0"/>
        <w:spacing w:after="0" w:line="240" w:lineRule="auto"/>
        <w:ind w:right="1070" w:firstLine="720"/>
        <w:jc w:val="center"/>
        <w:outlineLvl w:val="2"/>
        <w:rPr>
          <w:rFonts w:asciiTheme="majorHAnsi" w:eastAsia="Arial" w:hAnsiTheme="majorHAnsi" w:cstheme="majorHAnsi"/>
          <w:b/>
          <w:bCs/>
          <w:color w:val="0F0F0F"/>
          <w:sz w:val="28"/>
          <w:szCs w:val="28"/>
          <w:u w:color="000000"/>
        </w:rPr>
      </w:pPr>
      <w:r w:rsidRPr="009F31BB">
        <w:rPr>
          <w:rFonts w:asciiTheme="majorHAnsi" w:eastAsia="Arial" w:hAnsiTheme="majorHAnsi" w:cstheme="majorHAnsi"/>
          <w:b/>
          <w:bCs/>
          <w:noProof/>
          <w:sz w:val="28"/>
          <w:szCs w:val="28"/>
          <w:u w:color="000000"/>
        </w:rPr>
        <w:lastRenderedPageBreak/>
        <mc:AlternateContent>
          <mc:Choice Requires="wps">
            <w:drawing>
              <wp:anchor distT="0" distB="0" distL="114300" distR="114300" simplePos="0" relativeHeight="251668480" behindDoc="0" locked="0" layoutInCell="1" allowOverlap="1" wp14:anchorId="185E3578" wp14:editId="71360832">
                <wp:simplePos x="0" y="0"/>
                <wp:positionH relativeFrom="page">
                  <wp:posOffset>7706995</wp:posOffset>
                </wp:positionH>
                <wp:positionV relativeFrom="paragraph">
                  <wp:posOffset>859790</wp:posOffset>
                </wp:positionV>
                <wp:extent cx="0" cy="0"/>
                <wp:effectExtent l="10795" t="3050540" r="8255" b="3048000"/>
                <wp:wrapNone/>
                <wp:docPr id="698836109" name="Straight Connector 698836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B6A6" id="Straight Connector 69883610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85pt,67.7pt" to="606.8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" strokeweight=".25461mm">
                <w10:wrap anchorx="page"/>
              </v:line>
            </w:pict>
          </mc:Fallback>
        </mc:AlternateContent>
      </w:r>
      <w:r w:rsidRPr="009F31BB">
        <w:rPr>
          <w:rFonts w:asciiTheme="majorHAnsi" w:eastAsia="Arial" w:hAnsiTheme="majorHAnsi" w:cstheme="majorHAnsi"/>
          <w:b/>
          <w:bCs/>
          <w:color w:val="0F0F0F"/>
          <w:sz w:val="28"/>
          <w:szCs w:val="28"/>
          <w:u w:color="000000"/>
        </w:rPr>
        <w:t>TOWN OF ADDIS</w:t>
      </w:r>
    </w:p>
    <w:p w14:paraId="66AEEA0E" w14:textId="6BBED16D" w:rsidR="009F31BB" w:rsidRPr="009F31BB" w:rsidRDefault="009F31BB" w:rsidP="009F31BB">
      <w:pPr>
        <w:widowControl w:val="0"/>
        <w:autoSpaceDE w:val="0"/>
        <w:autoSpaceDN w:val="0"/>
        <w:spacing w:after="0" w:line="240" w:lineRule="auto"/>
        <w:ind w:right="1070"/>
        <w:jc w:val="center"/>
        <w:outlineLvl w:val="2"/>
        <w:rPr>
          <w:rFonts w:asciiTheme="majorHAnsi" w:eastAsia="Arial" w:hAnsiTheme="majorHAnsi" w:cstheme="majorHAnsi"/>
          <w:b/>
          <w:bCs/>
          <w:sz w:val="28"/>
          <w:szCs w:val="28"/>
          <w:u w:color="000000"/>
        </w:rPr>
      </w:pPr>
      <w:r w:rsidRPr="009F31BB">
        <w:rPr>
          <w:rFonts w:asciiTheme="majorHAnsi" w:eastAsia="Arial" w:hAnsiTheme="majorHAnsi" w:cstheme="majorHAnsi"/>
          <w:b/>
          <w:bCs/>
          <w:color w:val="0F0F0F"/>
          <w:sz w:val="28"/>
          <w:szCs w:val="28"/>
          <w:u w:color="000000"/>
        </w:rPr>
        <w:t xml:space="preserve">           </w:t>
      </w:r>
      <w:r w:rsidR="003F1FC1">
        <w:rPr>
          <w:rFonts w:asciiTheme="majorHAnsi" w:eastAsia="Arial" w:hAnsiTheme="majorHAnsi" w:cstheme="majorHAnsi"/>
          <w:b/>
          <w:bCs/>
          <w:color w:val="0F0F0F"/>
          <w:sz w:val="28"/>
          <w:szCs w:val="28"/>
          <w:u w:color="000000"/>
        </w:rPr>
        <w:t>SEXUAL HARASSMENT</w:t>
      </w:r>
      <w:r w:rsidRPr="009F31BB">
        <w:rPr>
          <w:rFonts w:asciiTheme="majorHAnsi" w:eastAsia="Arial" w:hAnsiTheme="majorHAnsi" w:cstheme="majorHAnsi"/>
          <w:b/>
          <w:bCs/>
          <w:color w:val="0F0F0F"/>
          <w:sz w:val="28"/>
          <w:szCs w:val="28"/>
          <w:u w:color="000000"/>
        </w:rPr>
        <w:t xml:space="preserve"> EMPLOYEE ATTESTATION</w:t>
      </w:r>
    </w:p>
    <w:p w14:paraId="5F560EC6" w14:textId="77777777" w:rsidR="009F31BB" w:rsidRPr="009F31BB" w:rsidRDefault="009F31BB" w:rsidP="009F31BB">
      <w:pPr>
        <w:widowControl w:val="0"/>
        <w:autoSpaceDE w:val="0"/>
        <w:autoSpaceDN w:val="0"/>
        <w:spacing w:after="0" w:line="240" w:lineRule="auto"/>
        <w:jc w:val="both"/>
        <w:rPr>
          <w:rFonts w:asciiTheme="majorHAnsi" w:eastAsia="Arial" w:hAnsiTheme="majorHAnsi" w:cstheme="majorHAnsi"/>
          <w:b/>
          <w:sz w:val="28"/>
          <w:szCs w:val="28"/>
        </w:rPr>
      </w:pPr>
    </w:p>
    <w:p w14:paraId="0381AD28" w14:textId="77777777" w:rsidR="009F31BB" w:rsidRPr="009F31BB" w:rsidRDefault="009F31BB" w:rsidP="009F31BB">
      <w:pPr>
        <w:widowControl w:val="0"/>
        <w:autoSpaceDE w:val="0"/>
        <w:autoSpaceDN w:val="0"/>
        <w:spacing w:after="0" w:line="240" w:lineRule="auto"/>
        <w:jc w:val="both"/>
        <w:rPr>
          <w:rFonts w:asciiTheme="majorHAnsi" w:eastAsia="Arial" w:hAnsiTheme="majorHAnsi" w:cstheme="majorHAnsi"/>
          <w:b/>
          <w:sz w:val="28"/>
          <w:szCs w:val="28"/>
        </w:rPr>
      </w:pPr>
    </w:p>
    <w:p w14:paraId="20DC883D" w14:textId="342B9343" w:rsidR="009F31BB" w:rsidRPr="009F31BB" w:rsidRDefault="009F31BB" w:rsidP="009F31BB">
      <w:pPr>
        <w:keepNext/>
        <w:keepLines/>
        <w:spacing w:before="240" w:after="0"/>
        <w:jc w:val="both"/>
        <w:outlineLvl w:val="0"/>
        <w:rPr>
          <w:rFonts w:asciiTheme="majorHAnsi" w:eastAsiaTheme="majorEastAsia" w:hAnsiTheme="majorHAnsi" w:cstheme="majorBidi"/>
          <w:smallCaps/>
          <w:sz w:val="32"/>
          <w:szCs w:val="32"/>
        </w:rPr>
      </w:pPr>
      <w:r w:rsidRPr="009F31BB">
        <w:rPr>
          <w:rFonts w:asciiTheme="majorHAnsi" w:eastAsiaTheme="majorEastAsia" w:hAnsiTheme="majorHAnsi" w:cstheme="majorBidi"/>
          <w:smallCaps/>
          <w:sz w:val="32"/>
          <w:szCs w:val="32"/>
        </w:rPr>
        <w:t>I, ____________________________hereby attest that I have read and understand the Town of Addis Sexual Harassment Policy as indicated by my signature below.</w:t>
      </w:r>
    </w:p>
    <w:p w14:paraId="4763422F" w14:textId="77777777" w:rsidR="009F31BB" w:rsidRPr="009F31BB" w:rsidRDefault="009F31BB" w:rsidP="009F31BB">
      <w:pPr>
        <w:widowControl w:val="0"/>
        <w:autoSpaceDE w:val="0"/>
        <w:autoSpaceDN w:val="0"/>
        <w:spacing w:after="0" w:line="240" w:lineRule="auto"/>
        <w:jc w:val="both"/>
        <w:rPr>
          <w:rFonts w:asciiTheme="majorHAnsi" w:eastAsia="Arial" w:hAnsiTheme="majorHAnsi" w:cstheme="majorHAnsi"/>
          <w:sz w:val="28"/>
          <w:szCs w:val="28"/>
        </w:rPr>
      </w:pPr>
    </w:p>
    <w:p w14:paraId="061BC798" w14:textId="77777777" w:rsidR="00AF4200" w:rsidRPr="008D39C2" w:rsidRDefault="00AF4200" w:rsidP="00AF4200">
      <w:pPr>
        <w:spacing w:after="0" w:line="240" w:lineRule="auto"/>
        <w:ind w:right="115"/>
        <w:rPr>
          <w:rFonts w:ascii="Calibri Light" w:hAnsi="Calibri Light" w:cs="Times New Roman"/>
          <w:sz w:val="24"/>
          <w:szCs w:val="24"/>
        </w:rPr>
      </w:pPr>
      <w:r w:rsidRPr="008D39C2">
        <w:rPr>
          <w:rFonts w:ascii="Calibri Light" w:hAnsi="Calibri Light" w:cs="Times New Roman"/>
          <w:sz w:val="24"/>
          <w:szCs w:val="24"/>
        </w:rPr>
        <w:t>_________________________________________</w:t>
      </w:r>
    </w:p>
    <w:p w14:paraId="7BDD0748" w14:textId="77777777" w:rsidR="00AF4200" w:rsidRPr="00EA1FE9" w:rsidRDefault="00AF4200" w:rsidP="00AF4200">
      <w:pPr>
        <w:ind w:right="122"/>
        <w:rPr>
          <w:rFonts w:ascii="Calibri Light" w:hAnsi="Calibri Light" w:cs="Times New Roman"/>
          <w:b/>
          <w:bCs/>
          <w:sz w:val="24"/>
          <w:szCs w:val="24"/>
        </w:rPr>
      </w:pPr>
      <w:r w:rsidRPr="00EA1FE9">
        <w:rPr>
          <w:rFonts w:ascii="Calibri Light" w:hAnsi="Calibri Light" w:cs="Times New Roman"/>
          <w:b/>
          <w:bCs/>
          <w:sz w:val="24"/>
          <w:szCs w:val="24"/>
        </w:rPr>
        <w:t>Signature</w:t>
      </w:r>
    </w:p>
    <w:p w14:paraId="2256B456" w14:textId="77777777" w:rsidR="00AF4200" w:rsidRDefault="00AF4200" w:rsidP="00AF4200">
      <w:pPr>
        <w:ind w:right="122"/>
        <w:rPr>
          <w:rFonts w:ascii="Calibri Light" w:hAnsi="Calibri Light" w:cs="Times New Roman"/>
          <w:sz w:val="24"/>
          <w:szCs w:val="24"/>
        </w:rPr>
      </w:pPr>
    </w:p>
    <w:p w14:paraId="02DD425B" w14:textId="696D54AF" w:rsidR="00AF4200" w:rsidRPr="008D39C2" w:rsidRDefault="00AF4200" w:rsidP="00EA1FE9">
      <w:pPr>
        <w:spacing w:after="0"/>
        <w:ind w:right="115"/>
        <w:rPr>
          <w:rFonts w:ascii="Calibri Light" w:hAnsi="Calibri Light" w:cs="Times New Roman"/>
          <w:sz w:val="24"/>
          <w:szCs w:val="24"/>
        </w:rPr>
      </w:pPr>
      <w:r w:rsidRPr="008D39C2">
        <w:rPr>
          <w:rFonts w:ascii="Calibri Light" w:hAnsi="Calibri Light" w:cs="Times New Roman"/>
          <w:sz w:val="24"/>
          <w:szCs w:val="24"/>
        </w:rPr>
        <w:t>_________________________________________</w:t>
      </w:r>
    </w:p>
    <w:p w14:paraId="7D4751BB" w14:textId="77777777" w:rsidR="00AF4200" w:rsidRPr="00EA1FE9" w:rsidRDefault="00AF4200" w:rsidP="00EA1FE9">
      <w:pPr>
        <w:ind w:right="122"/>
        <w:rPr>
          <w:rFonts w:ascii="Calibri Light" w:hAnsi="Calibri Light" w:cs="Times New Roman"/>
          <w:b/>
          <w:bCs/>
          <w:sz w:val="24"/>
          <w:szCs w:val="24"/>
        </w:rPr>
      </w:pPr>
      <w:r w:rsidRPr="00EA1FE9">
        <w:rPr>
          <w:rFonts w:ascii="Calibri Light" w:hAnsi="Calibri Light" w:cs="Times New Roman"/>
          <w:b/>
          <w:bCs/>
          <w:sz w:val="24"/>
          <w:szCs w:val="24"/>
        </w:rPr>
        <w:t>Printed Name</w:t>
      </w:r>
    </w:p>
    <w:p w14:paraId="149295A9" w14:textId="77777777" w:rsidR="00EA1FE9" w:rsidRDefault="00EA1FE9" w:rsidP="00EA1FE9">
      <w:pPr>
        <w:spacing w:after="0"/>
        <w:ind w:right="115"/>
        <w:rPr>
          <w:rFonts w:ascii="Calibri Light" w:hAnsi="Calibri Light" w:cs="Times New Roman"/>
          <w:sz w:val="24"/>
          <w:szCs w:val="24"/>
        </w:rPr>
      </w:pPr>
    </w:p>
    <w:p w14:paraId="5D5909C6" w14:textId="3E95D17E" w:rsidR="00AF4200" w:rsidRPr="008D39C2" w:rsidRDefault="00AF4200" w:rsidP="00EA1FE9">
      <w:pPr>
        <w:spacing w:after="0"/>
        <w:ind w:right="115"/>
        <w:rPr>
          <w:rFonts w:ascii="Calibri Light" w:hAnsi="Calibri Light" w:cs="Times New Roman"/>
          <w:sz w:val="24"/>
          <w:szCs w:val="24"/>
        </w:rPr>
      </w:pPr>
      <w:r w:rsidRPr="008D39C2">
        <w:rPr>
          <w:rFonts w:ascii="Calibri Light" w:hAnsi="Calibri Light" w:cs="Times New Roman"/>
          <w:sz w:val="24"/>
          <w:szCs w:val="24"/>
        </w:rPr>
        <w:t>_________________________________________</w:t>
      </w:r>
    </w:p>
    <w:p w14:paraId="3BD8D84A" w14:textId="77777777" w:rsidR="00AF4200" w:rsidRPr="00EA1FE9" w:rsidRDefault="00AF4200" w:rsidP="00EA1FE9">
      <w:pPr>
        <w:ind w:right="122"/>
        <w:rPr>
          <w:rFonts w:ascii="Calibri Light" w:hAnsi="Calibri Light" w:cs="Times New Roman"/>
          <w:b/>
          <w:bCs/>
          <w:sz w:val="24"/>
          <w:szCs w:val="24"/>
        </w:rPr>
      </w:pPr>
      <w:r w:rsidRPr="00EA1FE9">
        <w:rPr>
          <w:rFonts w:ascii="Calibri Light" w:hAnsi="Calibri Light" w:cs="Times New Roman"/>
          <w:b/>
          <w:bCs/>
          <w:sz w:val="24"/>
          <w:szCs w:val="24"/>
        </w:rPr>
        <w:t>Date</w:t>
      </w:r>
    </w:p>
    <w:p w14:paraId="75DE3A7F" w14:textId="77777777" w:rsidR="00FA3060" w:rsidRPr="00FA3060" w:rsidRDefault="00FA3060" w:rsidP="00CB4F1C">
      <w:pPr>
        <w:rPr>
          <w:rFonts w:asciiTheme="majorHAnsi" w:hAnsiTheme="majorHAnsi" w:cstheme="majorHAnsi"/>
          <w:sz w:val="24"/>
          <w:szCs w:val="24"/>
        </w:rPr>
      </w:pPr>
    </w:p>
    <w:sectPr w:rsidR="00FA3060" w:rsidRPr="00FA3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5C"/>
    <w:multiLevelType w:val="hybridMultilevel"/>
    <w:tmpl w:val="4830BCCE"/>
    <w:lvl w:ilvl="0" w:tplc="B3C4FDBE">
      <w:start w:val="1"/>
      <w:numFmt w:val="decimal"/>
      <w:lvlText w:val="%1."/>
      <w:lvlJc w:val="left"/>
      <w:pPr>
        <w:ind w:left="1211" w:hanging="356"/>
      </w:pPr>
      <w:rPr>
        <w:spacing w:val="-1"/>
        <w:w w:val="102"/>
      </w:rPr>
    </w:lvl>
    <w:lvl w:ilvl="1" w:tplc="F692E82E">
      <w:start w:val="1"/>
      <w:numFmt w:val="lowerLetter"/>
      <w:lvlText w:val="%2)"/>
      <w:lvlJc w:val="left"/>
      <w:pPr>
        <w:ind w:left="1519" w:hanging="353"/>
      </w:pPr>
      <w:rPr>
        <w:spacing w:val="-1"/>
        <w:w w:val="109"/>
      </w:rPr>
    </w:lvl>
    <w:lvl w:ilvl="2" w:tplc="C03C6578">
      <w:numFmt w:val="bullet"/>
      <w:lvlText w:val="•"/>
      <w:lvlJc w:val="left"/>
      <w:pPr>
        <w:ind w:left="2582" w:hanging="353"/>
      </w:pPr>
    </w:lvl>
    <w:lvl w:ilvl="3" w:tplc="4ABEC8FE">
      <w:numFmt w:val="bullet"/>
      <w:lvlText w:val="•"/>
      <w:lvlJc w:val="left"/>
      <w:pPr>
        <w:ind w:left="3644" w:hanging="353"/>
      </w:pPr>
    </w:lvl>
    <w:lvl w:ilvl="4" w:tplc="5BBA4FAA">
      <w:numFmt w:val="bullet"/>
      <w:lvlText w:val="•"/>
      <w:lvlJc w:val="left"/>
      <w:pPr>
        <w:ind w:left="4706" w:hanging="353"/>
      </w:pPr>
    </w:lvl>
    <w:lvl w:ilvl="5" w:tplc="8A4E6DF2">
      <w:numFmt w:val="bullet"/>
      <w:lvlText w:val="•"/>
      <w:lvlJc w:val="left"/>
      <w:pPr>
        <w:ind w:left="5768" w:hanging="353"/>
      </w:pPr>
    </w:lvl>
    <w:lvl w:ilvl="6" w:tplc="6B8A243A">
      <w:numFmt w:val="bullet"/>
      <w:lvlText w:val="•"/>
      <w:lvlJc w:val="left"/>
      <w:pPr>
        <w:ind w:left="6831" w:hanging="353"/>
      </w:pPr>
    </w:lvl>
    <w:lvl w:ilvl="7" w:tplc="126CF79C">
      <w:numFmt w:val="bullet"/>
      <w:lvlText w:val="•"/>
      <w:lvlJc w:val="left"/>
      <w:pPr>
        <w:ind w:left="7893" w:hanging="353"/>
      </w:pPr>
    </w:lvl>
    <w:lvl w:ilvl="8" w:tplc="D7383E24">
      <w:numFmt w:val="bullet"/>
      <w:lvlText w:val="•"/>
      <w:lvlJc w:val="left"/>
      <w:pPr>
        <w:ind w:left="8955" w:hanging="353"/>
      </w:pPr>
    </w:lvl>
  </w:abstractNum>
  <w:abstractNum w:abstractNumId="1" w15:restartNumberingAfterBreak="0">
    <w:nsid w:val="431F2C3F"/>
    <w:multiLevelType w:val="hybridMultilevel"/>
    <w:tmpl w:val="6AE07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47954B4"/>
    <w:multiLevelType w:val="hybridMultilevel"/>
    <w:tmpl w:val="387EC14E"/>
    <w:lvl w:ilvl="0" w:tplc="0409000F">
      <w:start w:val="1"/>
      <w:numFmt w:val="decimal"/>
      <w:lvlText w:val="%1."/>
      <w:lvlJc w:val="left"/>
      <w:pPr>
        <w:ind w:left="1029" w:hanging="360"/>
      </w:pPr>
    </w:lvl>
    <w:lvl w:ilvl="1" w:tplc="04090019">
      <w:start w:val="1"/>
      <w:numFmt w:val="lowerLetter"/>
      <w:lvlText w:val="%2."/>
      <w:lvlJc w:val="left"/>
      <w:pPr>
        <w:ind w:left="1749" w:hanging="360"/>
      </w:pPr>
    </w:lvl>
    <w:lvl w:ilvl="2" w:tplc="0409001B">
      <w:start w:val="1"/>
      <w:numFmt w:val="lowerRoman"/>
      <w:lvlText w:val="%3."/>
      <w:lvlJc w:val="right"/>
      <w:pPr>
        <w:ind w:left="2469" w:hanging="180"/>
      </w:pPr>
    </w:lvl>
    <w:lvl w:ilvl="3" w:tplc="0409000F">
      <w:start w:val="1"/>
      <w:numFmt w:val="decimal"/>
      <w:lvlText w:val="%4."/>
      <w:lvlJc w:val="left"/>
      <w:pPr>
        <w:ind w:left="3189" w:hanging="360"/>
      </w:pPr>
    </w:lvl>
    <w:lvl w:ilvl="4" w:tplc="04090019">
      <w:start w:val="1"/>
      <w:numFmt w:val="lowerLetter"/>
      <w:lvlText w:val="%5."/>
      <w:lvlJc w:val="left"/>
      <w:pPr>
        <w:ind w:left="3909" w:hanging="360"/>
      </w:pPr>
    </w:lvl>
    <w:lvl w:ilvl="5" w:tplc="0409001B">
      <w:start w:val="1"/>
      <w:numFmt w:val="lowerRoman"/>
      <w:lvlText w:val="%6."/>
      <w:lvlJc w:val="right"/>
      <w:pPr>
        <w:ind w:left="4629" w:hanging="180"/>
      </w:pPr>
    </w:lvl>
    <w:lvl w:ilvl="6" w:tplc="0409000F">
      <w:start w:val="1"/>
      <w:numFmt w:val="decimal"/>
      <w:lvlText w:val="%7."/>
      <w:lvlJc w:val="left"/>
      <w:pPr>
        <w:ind w:left="5349" w:hanging="360"/>
      </w:pPr>
    </w:lvl>
    <w:lvl w:ilvl="7" w:tplc="04090019">
      <w:start w:val="1"/>
      <w:numFmt w:val="lowerLetter"/>
      <w:lvlText w:val="%8."/>
      <w:lvlJc w:val="left"/>
      <w:pPr>
        <w:ind w:left="6069" w:hanging="360"/>
      </w:pPr>
    </w:lvl>
    <w:lvl w:ilvl="8" w:tplc="0409001B">
      <w:start w:val="1"/>
      <w:numFmt w:val="lowerRoman"/>
      <w:lvlText w:val="%9."/>
      <w:lvlJc w:val="right"/>
      <w:pPr>
        <w:ind w:left="6789" w:hanging="180"/>
      </w:pPr>
    </w:lvl>
  </w:abstractNum>
  <w:abstractNum w:abstractNumId="3" w15:restartNumberingAfterBreak="0">
    <w:nsid w:val="66680273"/>
    <w:multiLevelType w:val="hybridMultilevel"/>
    <w:tmpl w:val="55C4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71789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563519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824039">
    <w:abstractNumId w:val="2"/>
  </w:num>
  <w:num w:numId="4" w16cid:durableId="1046368100">
    <w:abstractNumId w:val="3"/>
  </w:num>
  <w:num w:numId="5" w16cid:durableId="1112364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60"/>
    <w:rsid w:val="00005701"/>
    <w:rsid w:val="000C76FA"/>
    <w:rsid w:val="00171B51"/>
    <w:rsid w:val="003F1FC1"/>
    <w:rsid w:val="005533B5"/>
    <w:rsid w:val="006559CF"/>
    <w:rsid w:val="008B1827"/>
    <w:rsid w:val="009A3720"/>
    <w:rsid w:val="009F31BB"/>
    <w:rsid w:val="00A86DF6"/>
    <w:rsid w:val="00AF4200"/>
    <w:rsid w:val="00CB4F1C"/>
    <w:rsid w:val="00CE27F5"/>
    <w:rsid w:val="00E648DD"/>
    <w:rsid w:val="00EA1FE9"/>
    <w:rsid w:val="00FA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4AFF"/>
  <w15:chartTrackingRefBased/>
  <w15:docId w15:val="{752CEC2A-8084-4D20-9F9F-AC6486CB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71B51"/>
    <w:pPr>
      <w:widowControl w:val="0"/>
      <w:spacing w:after="0" w:line="240" w:lineRule="auto"/>
      <w:ind w:left="309"/>
      <w:outlineLvl w:val="0"/>
    </w:pPr>
    <w:rPr>
      <w:rFonts w:ascii="Times New Roman" w:eastAsia="Times New Roman" w:hAnsi="Times New Roman"/>
      <w:sz w:val="24"/>
      <w:szCs w:val="24"/>
    </w:rPr>
  </w:style>
  <w:style w:type="paragraph" w:styleId="Heading3">
    <w:name w:val="heading 3"/>
    <w:basedOn w:val="Normal"/>
    <w:next w:val="Normal"/>
    <w:link w:val="Heading3Char"/>
    <w:uiPriority w:val="9"/>
    <w:semiHidden/>
    <w:unhideWhenUsed/>
    <w:qFormat/>
    <w:rsid w:val="009F31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1B51"/>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9F31B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559CF"/>
    <w:rPr>
      <w:color w:val="0563C1" w:themeColor="hyperlink"/>
      <w:u w:val="single"/>
    </w:rPr>
  </w:style>
  <w:style w:type="character" w:styleId="UnresolvedMention">
    <w:name w:val="Unresolved Mention"/>
    <w:basedOn w:val="DefaultParagraphFont"/>
    <w:uiPriority w:val="99"/>
    <w:semiHidden/>
    <w:unhideWhenUsed/>
    <w:rsid w:val="00655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Simpson</dc:creator>
  <cp:keywords/>
  <dc:description/>
  <cp:lastModifiedBy>David Toups</cp:lastModifiedBy>
  <cp:revision>2</cp:revision>
  <cp:lastPrinted>2021-12-30T16:32:00Z</cp:lastPrinted>
  <dcterms:created xsi:type="dcterms:W3CDTF">2023-05-30T15:14:00Z</dcterms:created>
  <dcterms:modified xsi:type="dcterms:W3CDTF">2023-05-30T15:14:00Z</dcterms:modified>
</cp:coreProperties>
</file>